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9D" w:rsidRPr="00696D9D" w:rsidRDefault="00696D9D" w:rsidP="00696D9D">
      <w:pPr>
        <w:wordWrap/>
        <w:spacing w:after="0" w:line="360" w:lineRule="auto"/>
        <w:jc w:val="left"/>
        <w:textAlignment w:val="baseline"/>
        <w:rPr>
          <w:rFonts w:ascii="바탕" w:eastAsia="휴먼명조" w:hAnsi="굴림" w:cs="굴림" w:hint="eastAsia"/>
          <w:i/>
          <w:iCs/>
          <w:color w:val="FF0000"/>
          <w:spacing w:val="-16"/>
          <w:kern w:val="0"/>
          <w:sz w:val="18"/>
          <w:szCs w:val="18"/>
        </w:rPr>
      </w:pPr>
    </w:p>
    <w:p w:rsidR="00696D9D" w:rsidRPr="00696D9D" w:rsidRDefault="00696D9D" w:rsidP="00696D9D">
      <w:pPr>
        <w:wordWrap/>
        <w:spacing w:after="0" w:line="36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2"/>
          <w:szCs w:val="20"/>
        </w:rPr>
      </w:pPr>
      <w:r w:rsidRPr="00696D9D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2"/>
        </w:rPr>
        <w:t>KAIST NCS JOB DESCRIPTION</w:t>
      </w:r>
      <w:bookmarkStart w:id="0" w:name="_GoBack"/>
      <w:bookmarkEnd w:id="0"/>
    </w:p>
    <w:tbl>
      <w:tblPr>
        <w:tblOverlap w:val="never"/>
        <w:tblW w:w="96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077"/>
        <w:gridCol w:w="983"/>
        <w:gridCol w:w="1403"/>
        <w:gridCol w:w="1403"/>
        <w:gridCol w:w="1403"/>
        <w:gridCol w:w="2019"/>
      </w:tblGrid>
      <w:tr w:rsidR="00696D9D" w:rsidRPr="00696D9D" w:rsidTr="00696D9D">
        <w:trPr>
          <w:trHeight w:val="365"/>
          <w:jc w:val="center"/>
        </w:trPr>
        <w:tc>
          <w:tcPr>
            <w:tcW w:w="13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Recruitment area 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Research</w:t>
            </w:r>
          </w:p>
          <w:p w:rsidR="00696D9D" w:rsidRPr="00696D9D" w:rsidRDefault="00696D9D" w:rsidP="00696D9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(Post-Doc)</w:t>
            </w:r>
          </w:p>
        </w:tc>
        <w:tc>
          <w:tcPr>
            <w:tcW w:w="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분류체계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Parent category 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Sub-category 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Sub sub-category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Sub sub-sub-category </w:t>
            </w:r>
          </w:p>
        </w:tc>
      </w:tr>
      <w:tr w:rsidR="00696D9D" w:rsidRPr="00696D9D" w:rsidTr="00696D9D">
        <w:trPr>
          <w:trHeight w:val="45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D9D" w:rsidRPr="00696D9D" w:rsidRDefault="00696D9D" w:rsidP="00696D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D9D" w:rsidRPr="00696D9D" w:rsidRDefault="00696D9D" w:rsidP="00696D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D9D" w:rsidRPr="00696D9D" w:rsidRDefault="00696D9D" w:rsidP="00696D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000000"/>
                <w:spacing w:val="-12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000000"/>
                <w:spacing w:val="-12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000000"/>
                <w:spacing w:val="-12"/>
                <w:kern w:val="0"/>
                <w:szCs w:val="20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000000"/>
                <w:spacing w:val="-12"/>
                <w:kern w:val="0"/>
                <w:szCs w:val="20"/>
              </w:rPr>
            </w:pPr>
          </w:p>
        </w:tc>
      </w:tr>
      <w:tr w:rsidR="00696D9D" w:rsidRPr="00696D9D" w:rsidTr="00696D9D">
        <w:trPr>
          <w:trHeight w:val="2776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Mission</w:t>
            </w:r>
          </w:p>
        </w:tc>
        <w:tc>
          <w:tcPr>
            <w:tcW w:w="82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27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○ Korea Advanced Institute of Science and Technology (KAIST) Act 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546" w:hanging="54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- Educating outstanding talent proficient in theory and practice as required in the fields of science and technology for industrial development 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546" w:hanging="54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- Carrying out the nation’s mid- and long-term R&amp;D, and basic and applied research to foster national competitiveness in science and technology 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546" w:hanging="54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- Providing comprehensive support to research conducted by other research centers and industries</w:t>
            </w:r>
          </w:p>
        </w:tc>
      </w:tr>
      <w:tr w:rsidR="00696D9D" w:rsidRPr="00696D9D" w:rsidTr="00696D9D">
        <w:trPr>
          <w:trHeight w:val="3767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KAIST’s major businesses </w:t>
            </w:r>
          </w:p>
        </w:tc>
        <w:tc>
          <w:tcPr>
            <w:tcW w:w="82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276" w:lineRule="auto"/>
              <w:ind w:left="1348" w:hanging="1348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Education: Fostering creative talent, strengthening convergence education, nurturing global leaders in science and technology, strengthening human resource capacity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1270" w:hanging="127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○ Research: Support for development of outstanding research projects, acquisition of specialized researchers, advancement of entrepreneurial culture, creation of high value-added intellectual property rights, promotion of technology transfer/commercialization, and development of large-scale, leading projects 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1566" w:hanging="156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○ Cooperation: Creating a working environment to be at par with global standards, and multifaceted cooperation for global leadership 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1758" w:hanging="1758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Administration: Provision of administrative and technical service for international students/</w:t>
            </w:r>
            <w:r w:rsidRPr="00696D9D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faculty (Support for operation of a “Korean-English bilingual campus”)</w:t>
            </w:r>
          </w:p>
        </w:tc>
      </w:tr>
      <w:tr w:rsidR="00696D9D" w:rsidRPr="00696D9D" w:rsidTr="00696D9D">
        <w:trPr>
          <w:trHeight w:val="2112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Growth engines</w:t>
            </w:r>
          </w:p>
        </w:tc>
        <w:tc>
          <w:tcPr>
            <w:tcW w:w="82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384" w:lineRule="auto"/>
              <w:ind w:left="1026" w:hanging="10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Vision: Global Value-Creative World-Leading University</w:t>
            </w:r>
          </w:p>
          <w:p w:rsidR="00696D9D" w:rsidRPr="00696D9D" w:rsidRDefault="00696D9D" w:rsidP="00696D9D">
            <w:pPr>
              <w:wordWrap/>
              <w:spacing w:after="0" w:line="384" w:lineRule="auto"/>
              <w:ind w:left="546" w:hanging="54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- Hub for Fostering Knowledge Creation and Global Convergence Talents</w:t>
            </w:r>
          </w:p>
          <w:p w:rsidR="00696D9D" w:rsidRPr="00696D9D" w:rsidRDefault="00696D9D" w:rsidP="00696D9D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- </w:t>
            </w:r>
            <w:r w:rsidRPr="00696D9D">
              <w:rPr>
                <w:rFonts w:ascii="맑은 고딕" w:eastAsia="맑은 고딕" w:hAnsi="맑은 고딕" w:cs="굴림" w:hint="eastAsia"/>
                <w:color w:val="000000"/>
                <w:spacing w:val="-24"/>
                <w:kern w:val="0"/>
                <w:szCs w:val="20"/>
              </w:rPr>
              <w:t>Center for the World-Leading New Knowledge and Technology)</w:t>
            </w:r>
          </w:p>
          <w:p w:rsidR="00696D9D" w:rsidRPr="00696D9D" w:rsidRDefault="00696D9D" w:rsidP="00696D9D">
            <w:pPr>
              <w:wordWrap/>
              <w:spacing w:after="0" w:line="384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○ Five innovation initiatives: Innovation in education, research, technology commercialization, globalization and future strategies </w:t>
            </w:r>
          </w:p>
          <w:p w:rsidR="00696D9D" w:rsidRPr="00696D9D" w:rsidRDefault="00696D9D" w:rsidP="00696D9D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3C Leadership: Change, Communication, Care</w:t>
            </w:r>
          </w:p>
        </w:tc>
      </w:tr>
      <w:tr w:rsidR="00696D9D" w:rsidRPr="00696D9D" w:rsidTr="00696D9D">
        <w:trPr>
          <w:trHeight w:val="822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lastRenderedPageBreak/>
              <w:t xml:space="preserve">Duties and responsibilities </w:t>
            </w:r>
          </w:p>
        </w:tc>
        <w:tc>
          <w:tcPr>
            <w:tcW w:w="82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276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○ Perform research and create knowledge as a post-doctoral researcher in the Department of Physics &amp; Center for Lattice </w:t>
            </w:r>
            <w:proofErr w:type="spellStart"/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Defectronics</w:t>
            </w:r>
            <w:proofErr w:type="spellEnd"/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 at KAIST</w:t>
            </w:r>
          </w:p>
        </w:tc>
      </w:tr>
      <w:tr w:rsidR="00696D9D" w:rsidRPr="00696D9D" w:rsidTr="00696D9D">
        <w:trPr>
          <w:trHeight w:val="1142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Job performance details</w:t>
            </w:r>
          </w:p>
        </w:tc>
        <w:tc>
          <w:tcPr>
            <w:tcW w:w="82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96D9D" w:rsidRPr="00696D9D" w:rsidRDefault="00696D9D" w:rsidP="00696D9D">
            <w:pPr>
              <w:wordWrap/>
              <w:spacing w:after="0" w:line="27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* </w:t>
            </w: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To be determine</w:t>
            </w:r>
            <w:r w:rsidRPr="00696D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 within the following topics, considering the applicant's research experience and interest.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○ Synthesis and characterization of transition metal oxide thin films, interfaces, </w:t>
            </w:r>
            <w:proofErr w:type="spellStart"/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superlattices</w:t>
            </w:r>
            <w:proofErr w:type="spellEnd"/>
          </w:p>
          <w:p w:rsidR="00696D9D" w:rsidRPr="00696D9D" w:rsidRDefault="00696D9D" w:rsidP="00696D9D">
            <w:pPr>
              <w:wordWrap/>
              <w:spacing w:after="0" w:line="276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 ○ Investigation of emergent quantum properties in strongly correlated materials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(Measurement/analysis of physical properties in low temperatures &amp; high magnetic fields)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 ○ Exploration of nanoscale magnetic/ferroelectric/</w:t>
            </w:r>
            <w:proofErr w:type="spellStart"/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ferroelastic</w:t>
            </w:r>
            <w:proofErr w:type="spellEnd"/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/</w:t>
            </w:r>
            <w:proofErr w:type="spellStart"/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multiferroic</w:t>
            </w:r>
            <w:proofErr w:type="spellEnd"/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 domain (wall) structures and low dimensional functional properties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 ○ Examination of topological defects and electron/ion transport (for fundamental knowledge and neuromorphic devices)</w:t>
            </w:r>
          </w:p>
        </w:tc>
      </w:tr>
      <w:tr w:rsidR="00696D9D" w:rsidRPr="00696D9D" w:rsidTr="00696D9D">
        <w:trPr>
          <w:trHeight w:val="822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Knowledge required</w:t>
            </w:r>
          </w:p>
        </w:tc>
        <w:tc>
          <w:tcPr>
            <w:tcW w:w="82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27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Basic knowledge as a Ph.D. researcher in the field of condensed matter physics and materials science</w:t>
            </w:r>
          </w:p>
        </w:tc>
      </w:tr>
      <w:tr w:rsidR="00696D9D" w:rsidRPr="00696D9D" w:rsidTr="00696D9D">
        <w:trPr>
          <w:trHeight w:val="822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Required skills</w:t>
            </w:r>
          </w:p>
        </w:tc>
        <w:tc>
          <w:tcPr>
            <w:tcW w:w="82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27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 Experience with some of the techniques below is preferred, but not necessarily required.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  </w:t>
            </w: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○ Synthesis and characterization of epitaxial oxide thin films  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○ Scanning probe microscopy for measurement of domain (wall) structure, conductivity, and electrochemical reaction 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  ○ Confocal Raman </w:t>
            </w:r>
            <w:proofErr w:type="spellStart"/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spectro</w:t>
            </w:r>
            <w:proofErr w:type="spellEnd"/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-microscopy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  ○ Synchrotron-based X-ray scattering or spectroscopy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  ○ Measurement of quantum electron transport in extreme environments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  ○ Transmission electron microscope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  ○ Theoretical modeling and simulation</w:t>
            </w:r>
          </w:p>
        </w:tc>
      </w:tr>
      <w:tr w:rsidR="00696D9D" w:rsidRPr="00696D9D" w:rsidTr="00696D9D">
        <w:trPr>
          <w:trHeight w:val="822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Attitude while performing duties </w:t>
            </w:r>
          </w:p>
        </w:tc>
        <w:tc>
          <w:tcPr>
            <w:tcW w:w="82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276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Compliance with research ethics</w:t>
            </w:r>
          </w:p>
          <w:p w:rsidR="00696D9D" w:rsidRPr="00696D9D" w:rsidRDefault="00696D9D" w:rsidP="00696D9D">
            <w:pPr>
              <w:wordWrap/>
              <w:spacing w:after="0" w:line="276" w:lineRule="auto"/>
              <w:ind w:left="376" w:hanging="37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  ○ Active attitude and willingness to challenge</w:t>
            </w:r>
          </w:p>
        </w:tc>
      </w:tr>
      <w:tr w:rsidR="00696D9D" w:rsidRPr="00696D9D" w:rsidTr="00696D9D">
        <w:trPr>
          <w:trHeight w:val="822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Basic skills</w:t>
            </w:r>
          </w:p>
        </w:tc>
        <w:tc>
          <w:tcPr>
            <w:tcW w:w="82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27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Candidates and holders of Ph.D. degrees in science and engineering</w:t>
            </w:r>
          </w:p>
        </w:tc>
      </w:tr>
      <w:tr w:rsidR="00696D9D" w:rsidRPr="00696D9D" w:rsidTr="00696D9D">
        <w:trPr>
          <w:trHeight w:val="822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Reference site</w:t>
            </w:r>
          </w:p>
        </w:tc>
        <w:tc>
          <w:tcPr>
            <w:tcW w:w="82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6D9D" w:rsidRPr="00696D9D" w:rsidRDefault="00696D9D" w:rsidP="00696D9D">
            <w:pPr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www.ncs.go.kr, </w:t>
            </w:r>
            <w:hyperlink r:id="rId4" w:history="1">
              <w:r w:rsidRPr="00696D9D">
                <w:rPr>
                  <w:rFonts w:ascii="맑은 고딕" w:eastAsia="맑은 고딕" w:hAnsi="맑은 고딕" w:cs="굴림" w:hint="eastAsia"/>
                  <w:color w:val="0000FF"/>
                  <w:spacing w:val="-12"/>
                  <w:kern w:val="0"/>
                  <w:szCs w:val="20"/>
                  <w:u w:val="single"/>
                </w:rPr>
                <w:t>www.kaist.ac.kr</w:t>
              </w:r>
            </w:hyperlink>
            <w:r w:rsidRPr="00696D9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, physics.kaist.ac.kr, oxide.kaist.ac.kr</w:t>
            </w:r>
          </w:p>
        </w:tc>
      </w:tr>
    </w:tbl>
    <w:p w:rsidR="00326F6E" w:rsidRPr="00696D9D" w:rsidRDefault="00696D9D" w:rsidP="00696D9D">
      <w:pPr>
        <w:spacing w:line="276" w:lineRule="auto"/>
      </w:pPr>
    </w:p>
    <w:sectPr w:rsidR="00326F6E" w:rsidRPr="00696D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9D"/>
    <w:rsid w:val="00486D5D"/>
    <w:rsid w:val="00696D9D"/>
    <w:rsid w:val="00E4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238AE-38D4-409C-81FC-2D4479F0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96D9D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696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ist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2020-05-20T05:19:00Z</dcterms:created>
  <dcterms:modified xsi:type="dcterms:W3CDTF">2020-05-20T05:22:00Z</dcterms:modified>
</cp:coreProperties>
</file>