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AF06" w14:textId="1F224E6D" w:rsidR="00D56BDB" w:rsidRDefault="006256B1">
      <w:pPr>
        <w:pStyle w:val="a3"/>
        <w:wordWrap/>
        <w:spacing w:line="360" w:lineRule="auto"/>
        <w:jc w:val="center"/>
      </w:pPr>
      <w:r>
        <w:rPr>
          <w:rFonts w:ascii="맑은 고딕"/>
          <w:b/>
          <w:sz w:val="32"/>
          <w:shd w:val="clear" w:color="000000" w:fill="auto"/>
        </w:rPr>
        <w:t xml:space="preserve">NCS-Based KAIST Job Description </w:t>
      </w:r>
    </w:p>
    <w:tbl>
      <w:tblPr>
        <w:tblOverlap w:val="never"/>
        <w:tblW w:w="101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942"/>
        <w:gridCol w:w="999"/>
        <w:gridCol w:w="1292"/>
        <w:gridCol w:w="1971"/>
        <w:gridCol w:w="1801"/>
        <w:gridCol w:w="1689"/>
      </w:tblGrid>
      <w:tr w:rsidR="00D56BDB" w14:paraId="574B01E5" w14:textId="77777777" w:rsidTr="0081055C">
        <w:trPr>
          <w:cantSplit/>
          <w:trHeight w:val="370"/>
        </w:trPr>
        <w:tc>
          <w:tcPr>
            <w:tcW w:w="14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E0745FC" w14:textId="77777777" w:rsidR="00D56BDB" w:rsidRDefault="006256B1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Recruitment area </w:t>
            </w:r>
          </w:p>
        </w:tc>
        <w:tc>
          <w:tcPr>
            <w:tcW w:w="9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7BE73D3" w14:textId="7436FF5B" w:rsidR="00D56BDB" w:rsidRPr="006A7798" w:rsidRDefault="00E3628E">
            <w:pPr>
              <w:pStyle w:val="a3"/>
              <w:wordWrap/>
              <w:jc w:val="center"/>
              <w:rPr>
                <w:color w:val="auto"/>
              </w:rPr>
            </w:pPr>
            <w:r w:rsidRPr="006A7798">
              <w:rPr>
                <w:rFonts w:ascii="맑은 고딕"/>
                <w:i/>
                <w:color w:val="auto"/>
                <w:spacing w:val="-6"/>
                <w:shd w:val="clear" w:color="000000" w:fill="auto"/>
              </w:rPr>
              <w:t>Researcher</w:t>
            </w:r>
          </w:p>
        </w:tc>
        <w:tc>
          <w:tcPr>
            <w:tcW w:w="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06E3F6B" w14:textId="77777777" w:rsidR="00D56BDB" w:rsidRPr="006A7798" w:rsidRDefault="006256B1">
            <w:pPr>
              <w:pStyle w:val="a3"/>
              <w:wordWrap/>
              <w:jc w:val="center"/>
              <w:rPr>
                <w:color w:val="auto"/>
              </w:rPr>
            </w:pPr>
            <w:r w:rsidRPr="006A7798">
              <w:rPr>
                <w:rFonts w:ascii="맑은 고딕"/>
                <w:color w:val="auto"/>
                <w:spacing w:val="-6"/>
                <w:shd w:val="clear" w:color="000000" w:fill="auto"/>
              </w:rPr>
              <w:t xml:space="preserve">Classification system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083B693" w14:textId="77777777" w:rsidR="00D56BDB" w:rsidRPr="006A7798" w:rsidRDefault="006256B1">
            <w:pPr>
              <w:pStyle w:val="a3"/>
              <w:wordWrap/>
              <w:jc w:val="center"/>
              <w:rPr>
                <w:color w:val="auto"/>
              </w:rPr>
            </w:pPr>
            <w:r w:rsidRPr="006A7798">
              <w:rPr>
                <w:rFonts w:ascii="맑은 고딕"/>
                <w:color w:val="auto"/>
                <w:spacing w:val="-6"/>
                <w:shd w:val="clear" w:color="000000" w:fill="auto"/>
              </w:rPr>
              <w:t xml:space="preserve">Parent category </w:t>
            </w:r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80002EA" w14:textId="77777777" w:rsidR="00D56BDB" w:rsidRPr="006A7798" w:rsidRDefault="006256B1">
            <w:pPr>
              <w:pStyle w:val="a3"/>
              <w:wordWrap/>
              <w:jc w:val="center"/>
              <w:rPr>
                <w:color w:val="auto"/>
              </w:rPr>
            </w:pPr>
            <w:r w:rsidRPr="006A7798">
              <w:rPr>
                <w:rFonts w:ascii="맑은 고딕"/>
                <w:color w:val="auto"/>
                <w:spacing w:val="-6"/>
                <w:shd w:val="clear" w:color="000000" w:fill="auto"/>
              </w:rPr>
              <w:t xml:space="preserve">Sub-category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37C98DB" w14:textId="77777777" w:rsidR="00D56BDB" w:rsidRPr="006A7798" w:rsidRDefault="006256B1">
            <w:pPr>
              <w:pStyle w:val="a3"/>
              <w:wordWrap/>
              <w:jc w:val="center"/>
              <w:rPr>
                <w:color w:val="auto"/>
              </w:rPr>
            </w:pPr>
            <w:r w:rsidRPr="006A7798">
              <w:rPr>
                <w:rFonts w:ascii="맑은 고딕"/>
                <w:color w:val="auto"/>
                <w:spacing w:val="-6"/>
                <w:shd w:val="clear" w:color="000000" w:fill="auto"/>
              </w:rPr>
              <w:t>Sub sub-category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E00FF33" w14:textId="77777777" w:rsidR="00D56BDB" w:rsidRPr="006A7798" w:rsidRDefault="006256B1">
            <w:pPr>
              <w:pStyle w:val="a3"/>
              <w:wordWrap/>
              <w:jc w:val="center"/>
              <w:rPr>
                <w:color w:val="auto"/>
              </w:rPr>
            </w:pPr>
            <w:r w:rsidRPr="006A7798">
              <w:rPr>
                <w:rFonts w:ascii="맑은 고딕"/>
                <w:color w:val="auto"/>
                <w:spacing w:val="-6"/>
                <w:shd w:val="clear" w:color="000000" w:fill="auto"/>
              </w:rPr>
              <w:t xml:space="preserve">Sub sub-sub-category </w:t>
            </w:r>
          </w:p>
        </w:tc>
      </w:tr>
      <w:tr w:rsidR="0081055C" w14:paraId="77C1DABB" w14:textId="77777777" w:rsidTr="0081055C">
        <w:trPr>
          <w:cantSplit/>
          <w:trHeight w:val="370"/>
        </w:trPr>
        <w:tc>
          <w:tcPr>
            <w:tcW w:w="14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49B22" w14:textId="77777777" w:rsidR="0081055C" w:rsidRDefault="0081055C" w:rsidP="0081055C">
            <w:pPr>
              <w:pStyle w:val="a3"/>
            </w:pPr>
          </w:p>
        </w:tc>
        <w:tc>
          <w:tcPr>
            <w:tcW w:w="9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06B9A" w14:textId="77777777" w:rsidR="0081055C" w:rsidRPr="006A7798" w:rsidRDefault="0081055C" w:rsidP="0081055C">
            <w:pPr>
              <w:pStyle w:val="a3"/>
              <w:rPr>
                <w:color w:val="auto"/>
              </w:rPr>
            </w:pPr>
          </w:p>
        </w:tc>
        <w:tc>
          <w:tcPr>
            <w:tcW w:w="9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CBD5A" w14:textId="77777777" w:rsidR="0081055C" w:rsidRPr="006A7798" w:rsidRDefault="0081055C" w:rsidP="0081055C">
            <w:pPr>
              <w:pStyle w:val="a3"/>
              <w:rPr>
                <w:color w:val="auto"/>
              </w:rPr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5CB9C2" w14:textId="36D3FE43" w:rsidR="0081055C" w:rsidRPr="006A7798" w:rsidRDefault="0081055C" w:rsidP="0081055C">
            <w:pPr>
              <w:pStyle w:val="a3"/>
              <w:wordWrap/>
              <w:jc w:val="left"/>
              <w:rPr>
                <w:color w:val="auto"/>
              </w:rPr>
            </w:pPr>
            <w:r w:rsidRPr="006A7798">
              <w:rPr>
                <w:rFonts w:ascii="맑은 고딕" w:eastAsia="맑은 고딕"/>
                <w:color w:val="auto"/>
                <w:spacing w:val="-6"/>
                <w:shd w:val="clear" w:color="000000" w:fill="auto"/>
              </w:rPr>
              <w:t>06</w:t>
            </w:r>
            <w:proofErr w:type="gramStart"/>
            <w:r w:rsidRPr="006A7798">
              <w:rPr>
                <w:rFonts w:ascii="맑은 고딕" w:eastAsia="맑은 고딕"/>
                <w:color w:val="auto"/>
                <w:spacing w:val="-6"/>
                <w:shd w:val="clear" w:color="000000" w:fill="auto"/>
              </w:rPr>
              <w:t>.보건.의료</w:t>
            </w:r>
            <w:proofErr w:type="gramEnd"/>
          </w:p>
        </w:tc>
        <w:tc>
          <w:tcPr>
            <w:tcW w:w="1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04F0FC8" w14:textId="7F20F005" w:rsidR="0081055C" w:rsidRPr="006A7798" w:rsidRDefault="0081055C" w:rsidP="0081055C">
            <w:pPr>
              <w:pStyle w:val="a3"/>
              <w:wordWrap/>
              <w:jc w:val="left"/>
              <w:rPr>
                <w:color w:val="auto"/>
              </w:rPr>
            </w:pPr>
            <w:r w:rsidRPr="006A7798">
              <w:rPr>
                <w:rFonts w:ascii="맑은 고딕" w:eastAsia="맑은 고딕"/>
                <w:color w:val="auto"/>
                <w:spacing w:val="-6"/>
                <w:shd w:val="clear" w:color="000000" w:fill="auto"/>
              </w:rPr>
              <w:t>02</w:t>
            </w:r>
            <w:proofErr w:type="gramStart"/>
            <w:r w:rsidRPr="006A7798">
              <w:rPr>
                <w:rFonts w:ascii="맑은 고딕" w:eastAsia="맑은 고딕"/>
                <w:color w:val="auto"/>
                <w:spacing w:val="-6"/>
                <w:shd w:val="clear" w:color="000000" w:fill="auto"/>
              </w:rPr>
              <w:t>.의료</w:t>
            </w:r>
            <w:proofErr w:type="gramEnd"/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1D505D" w14:textId="0BA3DFD9" w:rsidR="0081055C" w:rsidRPr="006A7798" w:rsidRDefault="0081055C" w:rsidP="0081055C">
            <w:pPr>
              <w:pStyle w:val="a3"/>
              <w:wordWrap/>
              <w:jc w:val="left"/>
              <w:rPr>
                <w:color w:val="auto"/>
              </w:rPr>
            </w:pPr>
            <w:r w:rsidRPr="006A7798">
              <w:rPr>
                <w:rFonts w:ascii="맑은 고딕" w:eastAsia="맑은 고딕"/>
                <w:color w:val="auto"/>
                <w:spacing w:val="-6"/>
                <w:shd w:val="clear" w:color="000000" w:fill="auto"/>
              </w:rPr>
              <w:t>03</w:t>
            </w:r>
            <w:proofErr w:type="gramStart"/>
            <w:r w:rsidRPr="006A7798">
              <w:rPr>
                <w:rFonts w:ascii="맑은 고딕" w:eastAsia="맑은 고딕"/>
                <w:color w:val="auto"/>
                <w:spacing w:val="-6"/>
                <w:shd w:val="clear" w:color="000000" w:fill="auto"/>
              </w:rPr>
              <w:t>.기초의학</w:t>
            </w:r>
            <w:proofErr w:type="gramEnd"/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3A0B80E" w14:textId="245728E5" w:rsidR="0081055C" w:rsidRPr="006A7798" w:rsidRDefault="0081055C" w:rsidP="0081055C">
            <w:pPr>
              <w:pStyle w:val="a3"/>
              <w:wordWrap/>
              <w:jc w:val="left"/>
              <w:rPr>
                <w:color w:val="auto"/>
              </w:rPr>
            </w:pPr>
            <w:r w:rsidRPr="006A7798">
              <w:rPr>
                <w:rFonts w:ascii="맑은 고딕"/>
                <w:i/>
                <w:color w:val="auto"/>
                <w:spacing w:val="-6"/>
                <w:shd w:val="clear" w:color="000000" w:fill="auto"/>
              </w:rPr>
              <w:t xml:space="preserve">*01. </w:t>
            </w:r>
            <w:r w:rsidR="00CA03F4" w:rsidRPr="006A7798">
              <w:rPr>
                <w:rFonts w:ascii="맑은 고딕"/>
                <w:i/>
                <w:color w:val="auto"/>
                <w:spacing w:val="-6"/>
                <w:shd w:val="clear" w:color="000000" w:fill="auto"/>
              </w:rPr>
              <w:t>Neurobiology and Theoretical Neuroscience</w:t>
            </w:r>
          </w:p>
        </w:tc>
      </w:tr>
      <w:tr w:rsidR="0081055C" w14:paraId="259BCEDD" w14:textId="77777777" w:rsidTr="0081055C">
        <w:trPr>
          <w:cantSplit/>
          <w:trHeight w:val="234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F90F1AE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Mission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9453FD" w14:textId="77777777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Korea Advanced Institute of Science and Technology (KAIST) Act </w:t>
            </w:r>
          </w:p>
          <w:p w14:paraId="5366D817" w14:textId="77777777" w:rsidR="0081055C" w:rsidRDefault="0081055C" w:rsidP="0081055C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Educating outstanding talent proficient in theory and practice as required in the fields of science and technology for industrial development </w:t>
            </w:r>
          </w:p>
          <w:p w14:paraId="2B7CD9A0" w14:textId="77777777" w:rsidR="0081055C" w:rsidRDefault="0081055C" w:rsidP="0081055C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Carrying out the nation</w:t>
            </w:r>
            <w:r>
              <w:rPr>
                <w:rFonts w:ascii="맑은 고딕"/>
                <w:spacing w:val="-6"/>
                <w:shd w:val="clear" w:color="000000" w:fill="auto"/>
              </w:rPr>
              <w:t>’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s mid- and long-term R&amp;D, and basic and applied research to foster national competitiveness in science and technology  </w:t>
            </w:r>
          </w:p>
          <w:p w14:paraId="6FB59ED9" w14:textId="77777777" w:rsidR="0081055C" w:rsidRDefault="0081055C" w:rsidP="0081055C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Providing comprehensive support t</w:t>
            </w:r>
            <w:bookmarkStart w:id="0" w:name="_GoBack"/>
            <w:bookmarkEnd w:id="0"/>
            <w:r>
              <w:rPr>
                <w:rFonts w:ascii="맑은 고딕"/>
                <w:spacing w:val="-6"/>
                <w:shd w:val="clear" w:color="000000" w:fill="auto"/>
              </w:rPr>
              <w:t>o research conducted by other research centers and industries</w:t>
            </w:r>
          </w:p>
        </w:tc>
      </w:tr>
      <w:tr w:rsidR="0081055C" w14:paraId="509D54F4" w14:textId="77777777" w:rsidTr="0081055C">
        <w:trPr>
          <w:cantSplit/>
          <w:trHeight w:val="330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55BBAA4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KAIST</w:t>
            </w:r>
            <w:r>
              <w:rPr>
                <w:rFonts w:ascii="맑은 고딕"/>
                <w:spacing w:val="-6"/>
                <w:shd w:val="clear" w:color="000000" w:fill="auto"/>
              </w:rPr>
              <w:t>’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s major businesses 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1414ED" w14:textId="77777777" w:rsidR="0081055C" w:rsidRDefault="0081055C" w:rsidP="0081055C">
            <w:pPr>
              <w:pStyle w:val="a3"/>
              <w:wordWrap/>
              <w:ind w:left="1349" w:hanging="1349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Education: Fostering creative talent, strengthening convergence education, nurturing global leaders in science and technology, strengthening human resource capacity</w:t>
            </w:r>
          </w:p>
          <w:p w14:paraId="1C73786E" w14:textId="77777777" w:rsidR="0081055C" w:rsidRDefault="0081055C" w:rsidP="0081055C">
            <w:pPr>
              <w:pStyle w:val="a3"/>
              <w:wordWrap/>
              <w:ind w:left="1270" w:hanging="1270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Research: Support for development of outstanding research projects, acquisition of specialized researchers, advancement of entrepreneurial culture, creation of high value-added intellectual property rights, promotion of technology transfer/commercialization, and development of large-scale, leading projects </w:t>
            </w:r>
          </w:p>
          <w:p w14:paraId="14DFCD82" w14:textId="77777777" w:rsidR="0081055C" w:rsidRDefault="0081055C" w:rsidP="0081055C">
            <w:pPr>
              <w:pStyle w:val="a3"/>
              <w:wordWrap/>
              <w:ind w:left="1566" w:hanging="156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Cooperation: Creating a working environment to be at par with global standards, and multifaceted cooperation for global leadership   </w:t>
            </w:r>
          </w:p>
          <w:p w14:paraId="68DBBAE2" w14:textId="77777777" w:rsidR="0081055C" w:rsidRDefault="0081055C" w:rsidP="0081055C">
            <w:pPr>
              <w:pStyle w:val="a3"/>
              <w:wordWrap/>
              <w:ind w:left="1758" w:hanging="1758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Administration: Provision of administrative and technical service for international students/</w:t>
            </w:r>
            <w:r>
              <w:br/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faculty (Support for operation of a </w:t>
            </w:r>
            <w:r>
              <w:rPr>
                <w:rFonts w:ascii="맑은 고딕"/>
                <w:spacing w:val="-6"/>
                <w:shd w:val="clear" w:color="000000" w:fill="auto"/>
              </w:rPr>
              <w:t>“</w:t>
            </w:r>
            <w:r>
              <w:rPr>
                <w:rFonts w:ascii="맑은 고딕"/>
                <w:spacing w:val="-6"/>
                <w:shd w:val="clear" w:color="000000" w:fill="auto"/>
              </w:rPr>
              <w:t>Korean-English bilingual campus</w:t>
            </w:r>
            <w:r>
              <w:rPr>
                <w:rFonts w:ascii="맑은 고딕"/>
                <w:spacing w:val="-6"/>
                <w:shd w:val="clear" w:color="000000" w:fill="auto"/>
              </w:rPr>
              <w:t>”</w:t>
            </w:r>
            <w:r>
              <w:rPr>
                <w:rFonts w:ascii="맑은 고딕"/>
                <w:spacing w:val="-6"/>
                <w:shd w:val="clear" w:color="000000" w:fill="auto"/>
              </w:rPr>
              <w:t>)</w:t>
            </w:r>
          </w:p>
        </w:tc>
      </w:tr>
      <w:tr w:rsidR="0081055C" w14:paraId="1DBBA2F8" w14:textId="77777777" w:rsidTr="0081055C">
        <w:trPr>
          <w:cantSplit/>
          <w:trHeight w:val="202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ED10136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lastRenderedPageBreak/>
              <w:t>Growth engines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3285605" w14:textId="77777777" w:rsidR="0081055C" w:rsidRDefault="0081055C" w:rsidP="0081055C">
            <w:pPr>
              <w:pStyle w:val="a3"/>
              <w:wordWrap/>
              <w:ind w:left="1026" w:hanging="102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Vision: Global Value-Creative World-Leading University</w:t>
            </w:r>
          </w:p>
          <w:p w14:paraId="6D79031D" w14:textId="77777777" w:rsidR="0081055C" w:rsidRDefault="0081055C" w:rsidP="0081055C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Hub for Fostering Knowledge Creation and Global Convergence Talents</w:t>
            </w:r>
          </w:p>
          <w:p w14:paraId="56794EC5" w14:textId="77777777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</w:t>
            </w:r>
            <w:r>
              <w:rPr>
                <w:rFonts w:ascii="맑은 고딕"/>
                <w:spacing w:val="-12"/>
                <w:shd w:val="clear" w:color="000000" w:fill="auto"/>
              </w:rPr>
              <w:t>Center for the World-Leading New Knowledge and Technology)</w:t>
            </w:r>
          </w:p>
          <w:p w14:paraId="06CFB050" w14:textId="77777777" w:rsidR="0081055C" w:rsidRDefault="0081055C" w:rsidP="0081055C">
            <w:pPr>
              <w:pStyle w:val="a3"/>
              <w:wordWrap/>
              <w:ind w:left="375" w:hanging="375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Five innovation initiatives: Innovation in education, research, technology commercialization, globalization and future strategies   </w:t>
            </w:r>
          </w:p>
          <w:p w14:paraId="68ABB13F" w14:textId="77777777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3C Leadership: Change, Communication, Care</w:t>
            </w:r>
          </w:p>
        </w:tc>
      </w:tr>
      <w:tr w:rsidR="0081055C" w14:paraId="6DCB382A" w14:textId="77777777" w:rsidTr="0081055C">
        <w:trPr>
          <w:cantSplit/>
          <w:trHeight w:val="101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67B8D8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Duties and responsibilities 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70534E7" w14:textId="7CEDA034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Arial" w:eastAsia="휴먼명조" w:hAnsi="Arial" w:cs="Arial"/>
              </w:rPr>
              <w:t xml:space="preserve">Assist in research on theoretical and computational neuroscience. </w:t>
            </w:r>
          </w:p>
        </w:tc>
      </w:tr>
      <w:tr w:rsidR="0081055C" w14:paraId="276C8B54" w14:textId="77777777" w:rsidTr="0081055C">
        <w:trPr>
          <w:cantSplit/>
          <w:trHeight w:val="101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8369094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Job performance details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0555834" w14:textId="2E95F197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Develop</w:t>
            </w:r>
            <w:r w:rsidR="00A9261E">
              <w:rPr>
                <w:rFonts w:ascii="맑은 고딕"/>
                <w:spacing w:val="-6"/>
                <w:shd w:val="clear" w:color="000000" w:fill="auto"/>
              </w:rPr>
              <w:t xml:space="preserve"> models of biophysical systems </w:t>
            </w:r>
            <w:r>
              <w:rPr>
                <w:rFonts w:ascii="맑은 고딕"/>
                <w:spacing w:val="-6"/>
                <w:shd w:val="clear" w:color="000000" w:fill="auto"/>
              </w:rPr>
              <w:t>(e.g., Hodgkin-Huxley neurons)</w:t>
            </w:r>
            <w:r w:rsidR="00A9261E">
              <w:rPr>
                <w:rFonts w:ascii="맑은 고딕"/>
                <w:spacing w:val="-6"/>
                <w:shd w:val="clear" w:color="000000" w:fill="auto"/>
              </w:rPr>
              <w:t>, and simulate them on computers.</w:t>
            </w:r>
          </w:p>
          <w:p w14:paraId="7525A5F1" w14:textId="126F7DD9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computer programming</w:t>
            </w:r>
          </w:p>
          <w:p w14:paraId="405C13B3" w14:textId="04390948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mathematics, particularly probabilities</w:t>
            </w:r>
          </w:p>
        </w:tc>
      </w:tr>
      <w:tr w:rsidR="0081055C" w14:paraId="469770E0" w14:textId="77777777" w:rsidTr="0081055C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A29CC11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Knowledge required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CFD7D2" w14:textId="65CA013E" w:rsidR="0081055C" w:rsidRDefault="0081055C" w:rsidP="0081055C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Neuroscience, particularly neurophysiology and theory (</w:t>
            </w:r>
            <w:r w:rsidR="00F87FB3">
              <w:rPr>
                <w:rFonts w:ascii="맑은 고딕"/>
                <w:spacing w:val="-6"/>
                <w:shd w:val="clear" w:color="000000" w:fill="auto"/>
              </w:rPr>
              <w:t xml:space="preserve">for example, </w:t>
            </w:r>
            <w:r>
              <w:rPr>
                <w:rFonts w:ascii="맑은 고딕"/>
                <w:spacing w:val="-6"/>
                <w:shd w:val="clear" w:color="000000" w:fill="auto"/>
              </w:rPr>
              <w:t>information theory, reinforcement learning, Bayesian inference)</w:t>
            </w:r>
          </w:p>
        </w:tc>
      </w:tr>
      <w:tr w:rsidR="00F87FB3" w14:paraId="3F82AD1D" w14:textId="77777777" w:rsidTr="0081055C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AD221A9" w14:textId="77777777" w:rsidR="00F87FB3" w:rsidRDefault="00F87FB3" w:rsidP="00F87FB3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Required skills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F9418A8" w14:textId="4D052697" w:rsidR="00F87FB3" w:rsidRDefault="00F87FB3" w:rsidP="00F87FB3">
            <w:pPr>
              <w:pStyle w:val="a3"/>
              <w:wordWrap/>
              <w:jc w:val="left"/>
            </w:pPr>
            <w:r>
              <w:t>Fluency in English, both written and spoken</w:t>
            </w:r>
          </w:p>
        </w:tc>
      </w:tr>
      <w:tr w:rsidR="0081055C" w14:paraId="2556794E" w14:textId="77777777" w:rsidTr="0081055C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3380156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Attitude while performing duties 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FFEDE6" w14:textId="7E513205" w:rsidR="0081055C" w:rsidRDefault="0081055C" w:rsidP="0081055C">
            <w:pPr>
              <w:pStyle w:val="a3"/>
              <w:wordWrap/>
              <w:jc w:val="left"/>
            </w:pPr>
            <w:r>
              <w:t>Good</w:t>
            </w:r>
          </w:p>
        </w:tc>
      </w:tr>
      <w:tr w:rsidR="0081055C" w14:paraId="056FE47E" w14:textId="77777777" w:rsidTr="0081055C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1787CC8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Basic skills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1A63B4" w14:textId="2FF4F3B2" w:rsidR="0081055C" w:rsidRDefault="0081055C" w:rsidP="0081055C">
            <w:pPr>
              <w:pStyle w:val="a3"/>
              <w:wordWrap/>
              <w:jc w:val="left"/>
            </w:pPr>
            <w:r>
              <w:t>Fluency in English, both written and spoken</w:t>
            </w:r>
          </w:p>
        </w:tc>
      </w:tr>
      <w:tr w:rsidR="0081055C" w14:paraId="383851E7" w14:textId="77777777" w:rsidTr="0081055C">
        <w:trPr>
          <w:cantSplit/>
          <w:trHeight w:val="37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09D5FCF" w14:textId="77777777" w:rsidR="0081055C" w:rsidRDefault="0081055C" w:rsidP="0081055C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Reference site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715E38" w14:textId="0B47034E" w:rsidR="0081055C" w:rsidRDefault="0081055C" w:rsidP="0081055C">
            <w:pPr>
              <w:pStyle w:val="a3"/>
            </w:pPr>
          </w:p>
        </w:tc>
      </w:tr>
    </w:tbl>
    <w:p w14:paraId="63AAD04D" w14:textId="77777777" w:rsidR="00D56BDB" w:rsidRDefault="00D56BDB">
      <w:pPr>
        <w:pStyle w:val="a3"/>
        <w:wordWrap/>
        <w:jc w:val="center"/>
      </w:pPr>
    </w:p>
    <w:sectPr w:rsidR="00D56BDB">
      <w:headerReference w:type="default" r:id="rId7"/>
      <w:endnotePr>
        <w:numFmt w:val="decimal"/>
      </w:endnotePr>
      <w:pgSz w:w="11906" w:h="16838"/>
      <w:pgMar w:top="1417" w:right="850" w:bottom="1134" w:left="850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D60A" w14:textId="77777777" w:rsidR="00D06A27" w:rsidRDefault="00D06A27">
      <w:r>
        <w:separator/>
      </w:r>
    </w:p>
  </w:endnote>
  <w:endnote w:type="continuationSeparator" w:id="0">
    <w:p w14:paraId="22140C4E" w14:textId="77777777" w:rsidR="00D06A27" w:rsidRDefault="00D0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B3F58" w14:textId="77777777" w:rsidR="00D06A27" w:rsidRDefault="00D06A27">
      <w:r>
        <w:separator/>
      </w:r>
    </w:p>
  </w:footnote>
  <w:footnote w:type="continuationSeparator" w:id="0">
    <w:p w14:paraId="1A6AE5C1" w14:textId="77777777" w:rsidR="00D06A27" w:rsidRDefault="00D0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7097D" w14:textId="77777777" w:rsidR="00D56BDB" w:rsidRDefault="006256B1">
    <w:pPr>
      <w:pStyle w:val="a5"/>
    </w:pPr>
    <w:r>
      <w:rPr>
        <w:noProof/>
      </w:rPr>
      <w:drawing>
        <wp:anchor distT="0" distB="0" distL="0" distR="0" simplePos="0" relativeHeight="2" behindDoc="0" locked="0" layoutInCell="1" allowOverlap="1" wp14:anchorId="36BB3E25" wp14:editId="484BE19D">
          <wp:simplePos x="0" y="0"/>
          <wp:positionH relativeFrom="column">
            <wp:posOffset>5096256</wp:posOffset>
          </wp:positionH>
          <wp:positionV relativeFrom="paragraph">
            <wp:posOffset>-17526</wp:posOffset>
          </wp:positionV>
          <wp:extent cx="1384046" cy="377444"/>
          <wp:effectExtent l="0" t="0" r="0" b="0"/>
          <wp:wrapTopAndBottom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3ab03cd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046" cy="3774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C4A"/>
    <w:multiLevelType w:val="multilevel"/>
    <w:tmpl w:val="C0F864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1" w15:restartNumberingAfterBreak="0">
    <w:nsid w:val="33532DCE"/>
    <w:multiLevelType w:val="multilevel"/>
    <w:tmpl w:val="E99248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2" w15:restartNumberingAfterBreak="0">
    <w:nsid w:val="39B05F9F"/>
    <w:multiLevelType w:val="multilevel"/>
    <w:tmpl w:val="477026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3" w15:restartNumberingAfterBreak="0">
    <w:nsid w:val="403C06E0"/>
    <w:multiLevelType w:val="multilevel"/>
    <w:tmpl w:val="D83AD5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4" w15:restartNumberingAfterBreak="0">
    <w:nsid w:val="43321318"/>
    <w:multiLevelType w:val="multilevel"/>
    <w:tmpl w:val="84565E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5" w15:restartNumberingAfterBreak="0">
    <w:nsid w:val="48743DE9"/>
    <w:multiLevelType w:val="multilevel"/>
    <w:tmpl w:val="8554567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6" w15:restartNumberingAfterBreak="0">
    <w:nsid w:val="65D31099"/>
    <w:multiLevelType w:val="multilevel"/>
    <w:tmpl w:val="F59030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DB"/>
    <w:rsid w:val="00005D5C"/>
    <w:rsid w:val="003205C2"/>
    <w:rsid w:val="006256B1"/>
    <w:rsid w:val="006317F5"/>
    <w:rsid w:val="006A7798"/>
    <w:rsid w:val="0081055C"/>
    <w:rsid w:val="009A7826"/>
    <w:rsid w:val="009E5F00"/>
    <w:rsid w:val="009F5B71"/>
    <w:rsid w:val="00A9261E"/>
    <w:rsid w:val="00CA03F4"/>
    <w:rsid w:val="00D06A27"/>
    <w:rsid w:val="00D56BDB"/>
    <w:rsid w:val="00E3628E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1483"/>
  <w15:docId w15:val="{E3319742-FB23-9343-BA84-51BE35F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0"/>
    </w:pPr>
    <w:rPr>
      <w:rFonts w:ascii="바탕" w:eastAsia="바탕"/>
      <w:color w:val="000000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1"/>
    </w:pPr>
    <w:rPr>
      <w:rFonts w:ascii="바탕" w:eastAsia="바탕"/>
      <w:color w:val="000000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2"/>
    </w:pPr>
    <w:rPr>
      <w:rFonts w:ascii="바탕" w:eastAsia="바탕"/>
      <w:color w:val="000000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3"/>
    </w:pPr>
    <w:rPr>
      <w:rFonts w:ascii="바탕" w:eastAsia="바탕"/>
      <w:color w:val="000000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4"/>
    </w:pPr>
    <w:rPr>
      <w:rFonts w:ascii="바탕" w:eastAsia="바탕"/>
      <w:color w:val="000000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5"/>
    </w:pPr>
    <w:rPr>
      <w:rFonts w:ascii="바탕" w:eastAsia="바탕"/>
      <w:color w:val="000000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  <w:outlineLvl w:val="6"/>
    </w:pPr>
    <w:rPr>
      <w:rFonts w:ascii="바탕" w:eastAsia="바탕"/>
      <w:color w:val="000000"/>
      <w:sz w:val="2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line="360" w:lineRule="auto"/>
      <w:jc w:val="both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9">
    <w:name w:val="각주내용(신명조9)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00">
    <w:name w:val="본문(신명조1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MsoListParagraph0">
    <w:name w:val="MsoListParagraph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ind w:left="160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8">
    <w:name w:val="xl68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68">
    <w:name w:val="xl368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62">
    <w:name w:val="xl6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233">
    <w:name w:val="xl23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4">
    <w:name w:val="xl7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34">
    <w:name w:val="xl23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0">
    <w:name w:val="xl70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right"/>
      <w:textAlignment w:val="center"/>
    </w:pPr>
    <w:rPr>
      <w:rFonts w:ascii="굴림" w:eastAsia="굴림"/>
      <w:color w:val="000000"/>
      <w:sz w:val="18"/>
    </w:rPr>
  </w:style>
  <w:style w:type="paragraph" w:customStyle="1" w:styleId="xl231">
    <w:name w:val="xl231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굴림" w:eastAsia="굴림"/>
      <w:color w:val="000000"/>
      <w:sz w:val="18"/>
    </w:rPr>
  </w:style>
  <w:style w:type="paragraph" w:customStyle="1" w:styleId="xl72">
    <w:name w:val="xl7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굴림" w:eastAsia="굴림"/>
      <w:color w:val="000000"/>
      <w:sz w:val="18"/>
    </w:rPr>
  </w:style>
  <w:style w:type="paragraph" w:customStyle="1" w:styleId="xl66">
    <w:name w:val="xl66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7">
    <w:name w:val="□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00" w:after="40" w:line="384" w:lineRule="auto"/>
      <w:ind w:left="100"/>
      <w:jc w:val="both"/>
      <w:textAlignment w:val="baseline"/>
    </w:pPr>
    <w:rPr>
      <w:rFonts w:ascii="휴먼명조" w:eastAsia="휴먼명조"/>
      <w:color w:val="000000"/>
      <w:sz w:val="28"/>
      <w:shd w:val="clear" w:color="000000" w:fill="auto"/>
    </w:rPr>
  </w:style>
  <w:style w:type="paragraph" w:customStyle="1" w:styleId="GEN">
    <w:name w:val="대비표GEN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32" w:lineRule="auto"/>
      <w:jc w:val="both"/>
      <w:textAlignment w:val="baseline"/>
    </w:pPr>
    <w:rPr>
      <w:rFonts w:ascii="한양신명조" w:eastAsia="한양신명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한국과학기술원 NCS 기반 직무기술서 </vt:lpstr>
      <vt:lpstr>한국과학기술원 NCS 기반 직무기술서 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한국과학기술원 NCS 기반 직무기술서 </dc:title>
  <dc:creator>(주)한글과컴퓨터</dc:creator>
  <cp:lastModifiedBy>User</cp:lastModifiedBy>
  <cp:revision>2</cp:revision>
  <dcterms:created xsi:type="dcterms:W3CDTF">2020-02-26T02:19:00Z</dcterms:created>
  <dcterms:modified xsi:type="dcterms:W3CDTF">2020-02-26T02:19:00Z</dcterms:modified>
  <cp:version>0501.0001.01</cp:version>
</cp:coreProperties>
</file>